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2385"/>
        <w:gridCol w:w="2370"/>
        <w:gridCol w:w="2745"/>
        <w:tblGridChange w:id="0">
          <w:tblGrid>
            <w:gridCol w:w="1860"/>
            <w:gridCol w:w="2385"/>
            <w:gridCol w:w="2370"/>
            <w:gridCol w:w="2745"/>
          </w:tblGrid>
        </w:tblGridChange>
      </w:tblGrid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chivo Narrow" w:cs="Archivo Narrow" w:eastAsia="Archivo Narrow" w:hAnsi="Archivo Narrow"/>
                <w:b w:val="1"/>
                <w:rtl w:val="0"/>
              </w:rPr>
              <w:t xml:space="preserve">Inglés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chivo Narrow" w:cs="Archivo Narrow" w:eastAsia="Archivo Narrow" w:hAnsi="Archivo Narrow"/>
                <w:b w:val="1"/>
                <w:rtl w:val="0"/>
              </w:rPr>
              <w:t xml:space="preserve">Español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chivo Narrow" w:cs="Archivo Narrow" w:eastAsia="Archivo Narrow" w:hAnsi="Archivo Narrow"/>
                <w:b w:val="1"/>
                <w:rtl w:val="0"/>
              </w:rPr>
              <w:t xml:space="preserve">Positive Ud. Command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chivo Narrow" w:cs="Archivo Narrow" w:eastAsia="Archivo Narrow" w:hAnsi="Archivo Narrow"/>
                <w:b w:val="1"/>
                <w:rtl w:val="0"/>
              </w:rPr>
              <w:t xml:space="preserve">Negative Uds. Command</w:t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Fonts w:ascii="Archivo Narrow" w:cs="Archivo Narrow" w:eastAsia="Archivo Narrow" w:hAnsi="Archivo Narrow"/>
                <w:i w:val="1"/>
                <w:rtl w:val="0"/>
              </w:rPr>
              <w:t xml:space="preserve">ej: to eat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1. to go up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2. to wait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3. to follow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4. to send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5. to receive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6. to stop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7. to be located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8. to fill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9. to go (on foot)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10. to turn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11. to drive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12. to cross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13. to pass/to go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chivo Narrow" w:cs="Archivo Narrow" w:eastAsia="Archivo Narrow" w:hAnsi="Archivo Narrow"/>
                <w:rtl w:val="0"/>
              </w:rPr>
              <w:t xml:space="preserve">14. to go down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chivo Narrow">
    <w:embedRegular r:id="rId1" w:subsetted="0"/>
    <w:embedBold r:id="rId2" w:subsetted="0"/>
    <w:embedItalic r:id="rId3" w:subsetted="0"/>
    <w:embedBoldItalic r:id="rId4" w:subsetted="0"/>
  </w:font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Archivo Narrow" w:cs="Archivo Narrow" w:eastAsia="Archivo Narrow" w:hAnsi="Archivo Narrow"/>
        <w:sz w:val="28"/>
        <w:szCs w:val="28"/>
        <w:rtl w:val="0"/>
      </w:rPr>
      <w:t xml:space="preserve">Práctica - mandatos formales y vocabulario                 </w:t>
      <w:tab/>
      <w:tab/>
      <w:t xml:space="preserve">nombre 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header" Target="header1.xml"/><Relationship Id="rId7" Type="http://schemas.openxmlformats.org/officeDocument/2006/relationships/footer" Target="foot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Narrow-regular.ttf"/><Relationship Id="rId2" Type="http://schemas.openxmlformats.org/officeDocument/2006/relationships/font" Target="fonts/ArchivoNarrow-bold.ttf"/><Relationship Id="rId3" Type="http://schemas.openxmlformats.org/officeDocument/2006/relationships/font" Target="fonts/ArchivoNarrow-italic.ttf"/><Relationship Id="rId4" Type="http://schemas.openxmlformats.org/officeDocument/2006/relationships/font" Target="fonts/ArchivoNarrow-boldItalic.ttf"/></Relationships>
</file>